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Cimri Fare-3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 “Cimri Fare”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Kıtır, yemek yemeyi çok seviyor. Ama komşularıyla paylaşmayı hiç sevmiyor.</w:t>
            </w:r>
          </w:p>
          <w:p>
            <w:pPr/>
            <w:r>
              <w:rPr/>
              <w:t xml:space="preserve">Hatta bazen evde yokmuş gibi yapıyor.</w:t>
            </w:r>
          </w:p>
          <w:p>
            <w:pPr/>
            <w:r>
              <w:rPr/>
              <w:t xml:space="preserve">Peki, sizce sahip olduğu her şeyi kaybeden bir farenin imdadına kim yetişir?</w:t>
            </w:r>
          </w:p>
          <w:p>
            <w:pPr/>
            <w:r>
              <w:rPr/>
              <w:t xml:space="preserve">Bu eğlenceli hikâyede Cimri Fare, paylaşmanın ne kadar önemli olduğunu fark ediyor.</w:t>
            </w:r>
          </w:p>
          <w:p>
            <w:pPr/>
            <w:r>
              <w:rPr/>
              <w:t xml:space="preserve"> 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yardımseverlik, empati ve komşuluk ilişkileri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https://www.hayatyayinlari.com/kitaplar/fatih-congevel-cimri-fare-3-2027.html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2026-07-15T04:39:20+03:00</dcterms:created>
  <dcterms:modified xsi:type="dcterms:W3CDTF">2026-07-15T04:39:20+03:00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