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Vefakar Eş Hz. Hatice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Peygamberimizin Mutlu Yuvası’nda Hz. Hatice</w:t>
            </w:r>
          </w:p>
          <w:p>
            <w:pPr/>
            <w:r>
              <w:rPr/>
              <w:t xml:space="preserve">Peygamber Efendimizin (sav) eşi Hz. Hatice’ye; iffetli olduğu için “Tâhire”, Kureyş’in hanımefendisi olduğu için “Seyyide” denildi. İlk ve en büyük eş olduğu için “Haticetü’l-Kübra” diye anıldı.</w:t>
            </w:r>
          </w:p>
          <w:p>
            <w:pPr/>
            <w:r>
              <w:rPr/>
              <w:t xml:space="preserve">İlk iman eden, cennetle müjdelenendi. Örnek bir anne, örnek bir eşti. Eşine gösterdiği şefkat emsalsizdi.</w:t>
            </w:r>
          </w:p>
          <w:p>
            <w:pPr/>
            <w:r>
              <w:rPr/>
              <w:t xml:space="preserve">Peygamberimizin maddi manevi destekçisi, can dostu, yoldaşı ve ümmetin annesi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https://www.hayatyayinlari.com/kitaplar/hilal-celikkol-kara-vefakar-es-hz-hatice-2039.html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2026-06-13T02:33:10+03:00</dcterms:created>
  <dcterms:modified xsi:type="dcterms:W3CDTF">2026-06-13T02:33:10+03:00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