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0.129124820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Bağırmak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ama çok bağırmak geldiğinde içinden, ne yapıyorsun gerçekten?</w:t>
            </w:r>
            <w:br/>
            <w:r>
              <w:rPr/>
              <w:t xml:space="preserve">Öfkeni serbest mi bırakıyorsun? Yoksa içinde mi tutuyorsun?</w:t>
            </w:r>
            <w:br/>
            <w:r>
              <w:rPr/>
              <w:t xml:space="preserve">Ya da hoplayıp zıplayıp ortalığı birbirine mi katıyorsun?</w:t>
            </w:r>
            <w:br/>
            <w:r>
              <w:rPr/>
              <w:t xml:space="preserve">Waterstones Ödülleri’nde kısa listeye kalan “Keki İstiyorum!” yazarı ve çizerinden gülme garantili bu hikâyede küçük bir kızın öfkesiyle nasıl başa çıkmaya çalıştığını okuyacaksınız!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https://www.hayatyayinlari.com/kitaplar/simon-philip-bagirmak-istiyorum-1842.html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2025-10-16T09:06:44+03:00</dcterms:created>
  <dcterms:modified xsi:type="dcterms:W3CDTF">2025-10-16T09:06:44+03:00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